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b/>
          <w:bCs/>
          <w:color w:val="373737"/>
          <w:sz w:val="14"/>
          <w:szCs w:val="14"/>
        </w:rPr>
        <w:t>Принят</w:t>
      </w:r>
      <w:proofErr w:type="gramEnd"/>
      <w:r>
        <w:rPr>
          <w:rFonts w:ascii="Arial" w:hAnsi="Arial" w:cs="Arial"/>
          <w:b/>
          <w:bCs/>
          <w:color w:val="373737"/>
          <w:sz w:val="14"/>
          <w:szCs w:val="14"/>
        </w:rPr>
        <w:t xml:space="preserve"> Государственной Думой 21 декабря 2010 года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b/>
          <w:bCs/>
          <w:color w:val="373737"/>
          <w:sz w:val="14"/>
          <w:szCs w:val="14"/>
        </w:rPr>
        <w:t>Одобрен</w:t>
      </w:r>
      <w:proofErr w:type="gramEnd"/>
      <w:r>
        <w:rPr>
          <w:rFonts w:ascii="Arial" w:hAnsi="Arial" w:cs="Arial"/>
          <w:b/>
          <w:bCs/>
          <w:color w:val="373737"/>
          <w:sz w:val="14"/>
          <w:szCs w:val="14"/>
        </w:rPr>
        <w:t xml:space="preserve"> Советом Федерации 24 декабря 2010 года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Глава 1. Общие положения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1. Сфера действия настоящего Федерального закона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Настоящий Федеральный закон не распространяется на отношения в сфере: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оборота информационной продукции, содержащей научную, научно-техническую, статистическую информацию;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4) рекламы.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2. Основные понятия, используемые в настоящем Федеральном законе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В настоящем Федеральном законе используются следующие основные понятия: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доступ детей к информации - возможность получения и использования детьми свободно распространяемой информации;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 xml:space="preserve"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</w:t>
      </w:r>
      <w:r>
        <w:rPr>
          <w:rFonts w:ascii="Arial" w:hAnsi="Arial" w:cs="Arial"/>
          <w:color w:val="373737"/>
          <w:sz w:val="14"/>
          <w:szCs w:val="14"/>
        </w:rPr>
        <w:lastRenderedPageBreak/>
        <w:t>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4) государственный надзор и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контроль за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5. Виды информации, причиняющей вред здоровью и (или) развитию детей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К информации, причиняющей вред здоровью и (или) развитию детей, относится: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информация, предусмотренная частью 2 настоящей статьи и запрещенная для распространения среди детей;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К информации, запрещенной для распространения среди детей, относится информация: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2)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способная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4) отрицающая семейные ценности и формирующая неуважение к родителям и (или) другим членам семьи;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5)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оправдывающая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противоправное поведение;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6) содержащая нецензурную брань;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7)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содержащая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информацию порнографического характера.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lastRenderedPageBreak/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3)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представляемая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в виде изображения или описания половых отношений между мужчиной и женщиной;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4)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содержащая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бранные слова и выражения, не относящиеся к нецензурной брани.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Глава 2. Классификация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6. Осуществление классификации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Федерального закона) до начала ее оборота на территории Российской Федерации.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При проведении исследований в целях классификации информационной продукции оценке подлежат: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ее тематика, жанр, содержание и художественное оформление;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особенности восприятия содержащейся в ней информации детьми определенной возрастной категории;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вероятность причинения содержащейся в ней информацией вреда здоровью и (или) развитию детей.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3. 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Федерального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закона по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следующим категориям информационной продукции: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информационная продукция для детей, не достигших возраста шести лет;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информационная продукция для детей, достигших возраста шести лет;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информационная продукция для детей, достигших возраста двенадцати лет;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4) информационная продукция для детей, достигших возраста шестнадцати лет;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5.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7. Информационная продукция для детей, не достигших возраста шести лет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к жертве насилия и (или) осуждения насилия).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8. Информационная продукция для детей, достигших возраста шести лет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lastRenderedPageBreak/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9. Информационная продукция для детей, достигших возраста двенадцати лет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>
        <w:rPr>
          <w:rFonts w:ascii="Arial" w:hAnsi="Arial" w:cs="Arial"/>
          <w:color w:val="373737"/>
          <w:sz w:val="14"/>
          <w:szCs w:val="14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10. Информационная продукция для детей, достигших возраста шестнадцати лет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4) отдельные бранные слова и (или) выражения, не относящиеся к нецензурной брани;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Глава 3. Требования к обороту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11. Общие требования к обороту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Оборот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lastRenderedPageBreak/>
        <w:t>2) телепрограмм, телепередач, транслируемых в эфире без предварительной записи;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информационной продукции, распространяемой посредством радиовещания;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4) информационной продукции, демонстрируемой посредством зрелищных мероприятий;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8. В прокатном удостоверен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ии ау</w:t>
      </w:r>
      <w:proofErr w:type="gramEnd"/>
      <w:r>
        <w:rPr>
          <w:rFonts w:ascii="Arial" w:hAnsi="Arial" w:cs="Arial"/>
          <w:color w:val="373737"/>
          <w:sz w:val="14"/>
          <w:szCs w:val="14"/>
        </w:rPr>
        <w:t>диовизуального 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12. Знак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Категория информационной продукции определяется в соответствии с требованиями статей 6 - 10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о-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и видеообслуживании в порядке,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о-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1.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3 и 4 настоящей статьи.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2.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и 4 настоящей статьи.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3.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4.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5. 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lastRenderedPageBreak/>
        <w:t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оказывающими телематические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(или) развитию.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15. Дополнительные требования к обороту отдельных видов информационной продукции для детей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статей 7 - 10 настоящего Федерального закона.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16. Дополнительные требования к обороту информационной продукции, запрещенной для детей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3.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Глава 4. Экспертиза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17. Общие требования к экспертизе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Правительством Российской Федерации, экспертом, экспертами и (или) экспертными организациями.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4. Эксперт,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5. Федеральный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7. В качестве эксперта, экспертов для проведения 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8. Срок проведения экспертизы информационной продукции не может превышать девяносто дней с момента поступления обращения о ее проведении.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lastRenderedPageBreak/>
        <w:t>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18. Экспертное заключение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По окончании экспертизы информационной продукции дается экспертное заключение.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В экспертном заключении указываются: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дата, время и место проведения экспертизы информационной продукции;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proofErr w:type="gramStart"/>
      <w:r>
        <w:rPr>
          <w:rFonts w:ascii="Arial" w:hAnsi="Arial" w:cs="Arial"/>
          <w:color w:val="373737"/>
          <w:sz w:val="14"/>
          <w:szCs w:val="14"/>
        </w:rP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  <w:proofErr w:type="gramEnd"/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3) вопросы, поставленные перед экспертом, экспертами;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4) объекты исследований и материалы, представленные для проведения экспертизы информационной продукции;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5) содержание и результаты исследований с указанием методик;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6) мотивированные ответы на поставленные перед экспертом, экспертами вопросы;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Российской Федерации.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Статья 19. Правовые последствия экспертизы информационной продукции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В срок не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позднее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Глава 5. Надзор и контроль в сфере защиты детей от информации, причиняющей вред их здоровью и (или) развитию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 xml:space="preserve">Статья 20. Государственный надзор и </w:t>
      </w:r>
      <w:proofErr w:type="gramStart"/>
      <w:r>
        <w:rPr>
          <w:rFonts w:ascii="Arial" w:hAnsi="Arial" w:cs="Arial"/>
          <w:b/>
          <w:bCs/>
          <w:color w:val="373737"/>
          <w:sz w:val="14"/>
          <w:szCs w:val="14"/>
        </w:rPr>
        <w:t>контроль за</w:t>
      </w:r>
      <w:proofErr w:type="gramEnd"/>
      <w:r>
        <w:rPr>
          <w:rFonts w:ascii="Arial" w:hAnsi="Arial" w:cs="Arial"/>
          <w:b/>
          <w:bCs/>
          <w:color w:val="373737"/>
          <w:sz w:val="14"/>
          <w:szCs w:val="14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1. Государственный надзор и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контроль за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2. Государственный надзор и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контроль за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>
        <w:rPr>
          <w:rFonts w:ascii="Arial" w:hAnsi="Arial" w:cs="Arial"/>
          <w:color w:val="373737"/>
          <w:sz w:val="14"/>
          <w:szCs w:val="14"/>
        </w:rPr>
        <w:t>контроль за</w:t>
      </w:r>
      <w:proofErr w:type="gramEnd"/>
      <w:r>
        <w:rPr>
          <w:rFonts w:ascii="Arial" w:hAnsi="Arial" w:cs="Arial"/>
          <w:color w:val="373737"/>
          <w:sz w:val="14"/>
          <w:szCs w:val="14"/>
        </w:rPr>
        <w:t xml:space="preserve"> соблюдением требований настоящего Федерального закона.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При осуществлении общественного контроля общественные объединения и иные некоммерческие организации, граждане вправе: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lastRenderedPageBreak/>
        <w:t>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Глава 7. Заключительные положения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Статья 23. Порядок вступления в силу настоящего Федерального закона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1. Настоящий Федеральный закон вступает в силу с 1 сентября 2012 года.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color w:val="373737"/>
          <w:sz w:val="14"/>
          <w:szCs w:val="14"/>
        </w:rPr>
        <w:t>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B55206" w:rsidRDefault="00B55206" w:rsidP="00B55206">
      <w:pPr>
        <w:pStyle w:val="a3"/>
        <w:shd w:val="clear" w:color="auto" w:fill="FFFFFF"/>
        <w:spacing w:before="240" w:beforeAutospacing="0" w:after="240" w:afterAutospacing="0" w:line="183" w:lineRule="atLeast"/>
        <w:ind w:left="406"/>
        <w:rPr>
          <w:rFonts w:ascii="Arial" w:hAnsi="Arial" w:cs="Arial"/>
          <w:color w:val="373737"/>
          <w:sz w:val="14"/>
          <w:szCs w:val="14"/>
        </w:rPr>
      </w:pPr>
      <w:r>
        <w:rPr>
          <w:rFonts w:ascii="Arial" w:hAnsi="Arial" w:cs="Arial"/>
          <w:b/>
          <w:bCs/>
          <w:color w:val="373737"/>
          <w:sz w:val="14"/>
          <w:szCs w:val="14"/>
        </w:rPr>
        <w:t>Президент Российской Федерации Д. Медведев</w:t>
      </w:r>
    </w:p>
    <w:p w:rsidR="00057C53" w:rsidRDefault="00057C53"/>
    <w:sectPr w:rsidR="00057C53" w:rsidSect="000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B55206"/>
    <w:rsid w:val="00057C53"/>
    <w:rsid w:val="0062352F"/>
    <w:rsid w:val="00B5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5024</Words>
  <Characters>28641</Characters>
  <Application>Microsoft Office Word</Application>
  <DocSecurity>0</DocSecurity>
  <Lines>238</Lines>
  <Paragraphs>67</Paragraphs>
  <ScaleCrop>false</ScaleCrop>
  <Company/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dcterms:created xsi:type="dcterms:W3CDTF">2013-09-13T06:24:00Z</dcterms:created>
  <dcterms:modified xsi:type="dcterms:W3CDTF">2013-09-13T06:24:00Z</dcterms:modified>
</cp:coreProperties>
</file>