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25" w:rsidRDefault="007E5525" w:rsidP="007E5525">
      <w:pPr>
        <w:pStyle w:val="ae"/>
        <w:rPr>
          <w:szCs w:val="24"/>
        </w:rPr>
      </w:pPr>
      <w:r w:rsidRPr="00957D6E">
        <w:rPr>
          <w:szCs w:val="24"/>
        </w:rPr>
        <w:t>БУ «Нижневартовский профессиональный колледж»</w:t>
      </w:r>
    </w:p>
    <w:p w:rsidR="007E5525" w:rsidRPr="00957D6E" w:rsidRDefault="007E5525" w:rsidP="007E5525">
      <w:pPr>
        <w:pStyle w:val="ae"/>
        <w:spacing w:line="240" w:lineRule="auto"/>
        <w:rPr>
          <w:szCs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7E5525" w:rsidTr="00587D71">
        <w:tc>
          <w:tcPr>
            <w:tcW w:w="4927" w:type="dxa"/>
          </w:tcPr>
          <w:p w:rsidR="007E5525" w:rsidRDefault="007E5525" w:rsidP="00587D71">
            <w:r w:rsidRPr="009D555D">
              <w:rPr>
                <w:szCs w:val="22"/>
              </w:rPr>
              <w:t>СОГЛАСОВАНО</w:t>
            </w:r>
            <w:r>
              <w:t xml:space="preserve"> </w:t>
            </w:r>
          </w:p>
          <w:p w:rsidR="007E5525" w:rsidRDefault="007E5525" w:rsidP="00587D71">
            <w:r>
              <w:t>Председатель профсоюзного комитета</w:t>
            </w:r>
          </w:p>
          <w:p w:rsidR="007E5525" w:rsidRDefault="007E5525" w:rsidP="00587D71">
            <w:r w:rsidRPr="009D555D">
              <w:rPr>
                <w:szCs w:val="22"/>
              </w:rPr>
              <w:t>______________</w:t>
            </w:r>
            <w:r>
              <w:rPr>
                <w:szCs w:val="22"/>
              </w:rPr>
              <w:t xml:space="preserve"> </w:t>
            </w:r>
            <w:r w:rsidRPr="009D555D">
              <w:rPr>
                <w:szCs w:val="22"/>
              </w:rPr>
              <w:t>Е.В.</w:t>
            </w:r>
            <w:r>
              <w:rPr>
                <w:szCs w:val="22"/>
              </w:rPr>
              <w:t xml:space="preserve"> </w:t>
            </w:r>
            <w:r w:rsidRPr="009D555D">
              <w:rPr>
                <w:szCs w:val="22"/>
              </w:rPr>
              <w:t>Бобровских</w:t>
            </w:r>
          </w:p>
          <w:p w:rsidR="007E5525" w:rsidRDefault="007E5525" w:rsidP="00587D71">
            <w:r>
              <w:t>«___» ________________ 20___ г.</w:t>
            </w:r>
          </w:p>
          <w:p w:rsidR="007E5525" w:rsidRDefault="007E5525" w:rsidP="00587D71"/>
        </w:tc>
        <w:tc>
          <w:tcPr>
            <w:tcW w:w="4927" w:type="dxa"/>
          </w:tcPr>
          <w:p w:rsidR="007E5525" w:rsidRPr="00957D6E" w:rsidRDefault="007E5525" w:rsidP="00587D71">
            <w:r>
              <w:t xml:space="preserve">                    УТВЕР</w:t>
            </w:r>
            <w:r w:rsidRPr="00957D6E">
              <w:t>Ж</w:t>
            </w:r>
            <w:r>
              <w:t>Д</w:t>
            </w:r>
            <w:r w:rsidRPr="00957D6E">
              <w:t>АЮ</w:t>
            </w:r>
          </w:p>
          <w:p w:rsidR="007E5525" w:rsidRDefault="007E5525" w:rsidP="00587D71">
            <w:r>
              <w:t xml:space="preserve">                    </w:t>
            </w:r>
            <w:r w:rsidRPr="00957D6E">
              <w:t>Директор</w:t>
            </w:r>
            <w:r w:rsidRPr="00957D6E">
              <w:rPr>
                <w:rFonts w:ascii="Verdana" w:hAnsi="Verdana" w:cs="Arial"/>
                <w:bCs/>
              </w:rPr>
              <w:t xml:space="preserve"> </w:t>
            </w:r>
            <w:r w:rsidRPr="00957D6E">
              <w:rPr>
                <w:bCs/>
              </w:rPr>
              <w:t>учреждения</w:t>
            </w:r>
            <w:r w:rsidRPr="00957D6E">
              <w:t xml:space="preserve">  </w:t>
            </w:r>
          </w:p>
          <w:p w:rsidR="007E5525" w:rsidRPr="00957D6E" w:rsidRDefault="007E5525" w:rsidP="00587D71">
            <w:r>
              <w:rPr>
                <w:szCs w:val="22"/>
              </w:rPr>
              <w:t xml:space="preserve">                      </w:t>
            </w:r>
            <w:r w:rsidRPr="009D555D">
              <w:rPr>
                <w:szCs w:val="22"/>
              </w:rPr>
              <w:t xml:space="preserve">______________ </w:t>
            </w:r>
            <w:r>
              <w:rPr>
                <w:szCs w:val="22"/>
              </w:rPr>
              <w:t>Г.В</w:t>
            </w:r>
            <w:r w:rsidRPr="009D555D">
              <w:rPr>
                <w:szCs w:val="22"/>
              </w:rPr>
              <w:t xml:space="preserve">. </w:t>
            </w:r>
            <w:r>
              <w:t>Михайлова</w:t>
            </w:r>
          </w:p>
          <w:p w:rsidR="007E5525" w:rsidRDefault="007E5525" w:rsidP="00587D71">
            <w:r>
              <w:t xml:space="preserve">                    «___» _______________ 20___ г.</w:t>
            </w:r>
          </w:p>
          <w:p w:rsidR="007E5525" w:rsidRDefault="007E5525" w:rsidP="00587D71"/>
        </w:tc>
      </w:tr>
    </w:tbl>
    <w:p w:rsidR="00837AEB" w:rsidRPr="007E2E24" w:rsidRDefault="00837AEB" w:rsidP="00837AEB">
      <w:pPr>
        <w:spacing w:after="0"/>
      </w:pPr>
    </w:p>
    <w:p w:rsidR="00837AEB" w:rsidRDefault="00837AEB" w:rsidP="00837AE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37AEB">
        <w:rPr>
          <w:rFonts w:ascii="Times New Roman" w:hAnsi="Times New Roman" w:cs="Times New Roman"/>
          <w:sz w:val="24"/>
          <w:szCs w:val="24"/>
        </w:rPr>
        <w:t xml:space="preserve">ИНСТРУКЦИЯ </w:t>
      </w:r>
    </w:p>
    <w:p w:rsidR="00207CA8" w:rsidRPr="0079554A" w:rsidRDefault="00207CA8" w:rsidP="0079554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rStyle w:val="ab"/>
          <w:sz w:val="24"/>
          <w:szCs w:val="24"/>
        </w:rPr>
        <w:t>обеспечение безопасности несовершеннолетних на объектах и в зонах повышенной опасности, предупреждение чрезвычайных ситуаций, профилактика случаев гибели детей от управляемых причин</w:t>
      </w:r>
    </w:p>
    <w:p w:rsidR="00F67D74" w:rsidRPr="0079554A" w:rsidRDefault="00F67D74" w:rsidP="0079554A">
      <w:pPr>
        <w:jc w:val="center"/>
        <w:rPr>
          <w:b/>
          <w:bCs/>
          <w:color w:val="000000"/>
          <w:sz w:val="24"/>
          <w:szCs w:val="24"/>
        </w:rPr>
      </w:pPr>
      <w:r w:rsidRPr="00F67D74">
        <w:rPr>
          <w:b/>
          <w:bCs/>
          <w:color w:val="000000"/>
          <w:sz w:val="24"/>
          <w:szCs w:val="24"/>
        </w:rPr>
        <w:t>ИОТ-</w:t>
      </w:r>
      <w:r w:rsidR="00207CA8">
        <w:rPr>
          <w:b/>
          <w:bCs/>
          <w:sz w:val="24"/>
          <w:szCs w:val="24"/>
        </w:rPr>
        <w:t>109</w:t>
      </w:r>
      <w:r w:rsidRPr="00F67D74">
        <w:rPr>
          <w:b/>
          <w:bCs/>
          <w:color w:val="000000"/>
          <w:sz w:val="24"/>
          <w:szCs w:val="24"/>
        </w:rPr>
        <w:t>-2012</w:t>
      </w:r>
    </w:p>
    <w:p w:rsidR="001E6AF3" w:rsidRPr="00587D71" w:rsidRDefault="001E6AF3" w:rsidP="00207CA8">
      <w:pPr>
        <w:pStyle w:val="af0"/>
        <w:rPr>
          <w:b/>
          <w:sz w:val="24"/>
          <w:szCs w:val="24"/>
        </w:rPr>
      </w:pPr>
    </w:p>
    <w:p w:rsidR="00207CA8" w:rsidRPr="00207CA8" w:rsidRDefault="00207CA8" w:rsidP="00207CA8">
      <w:pPr>
        <w:pStyle w:val="af0"/>
        <w:ind w:left="0" w:firstLine="851"/>
        <w:rPr>
          <w:sz w:val="24"/>
          <w:szCs w:val="24"/>
        </w:rPr>
      </w:pPr>
      <w:r w:rsidRPr="007E4CF4">
        <w:rPr>
          <w:sz w:val="24"/>
          <w:szCs w:val="24"/>
        </w:rPr>
        <w:t xml:space="preserve">Железнодорожные пути, железнодорожные станции, пассажирские платформы, а также другие, связанные с движением поездов объекты железнодорожного транспорта являются </w:t>
      </w:r>
      <w:r w:rsidRPr="007E4CF4">
        <w:rPr>
          <w:i/>
          <w:sz w:val="24"/>
          <w:szCs w:val="24"/>
          <w:u w:val="single"/>
        </w:rPr>
        <w:t>зонами повышенной опасности</w:t>
      </w:r>
      <w:r w:rsidRPr="007E4CF4">
        <w:rPr>
          <w:sz w:val="24"/>
          <w:szCs w:val="24"/>
        </w:rPr>
        <w:t>.</w:t>
      </w:r>
    </w:p>
    <w:p w:rsidR="00207CA8" w:rsidRDefault="00207CA8" w:rsidP="00207CA8">
      <w:pPr>
        <w:spacing w:after="0"/>
        <w:ind w:firstLine="851"/>
        <w:rPr>
          <w:sz w:val="24"/>
          <w:szCs w:val="24"/>
        </w:rPr>
      </w:pPr>
      <w:proofErr w:type="gramStart"/>
      <w:r w:rsidRPr="007E4CF4">
        <w:rPr>
          <w:sz w:val="24"/>
          <w:szCs w:val="24"/>
        </w:rPr>
        <w:t xml:space="preserve">С целью предупреждения случаев </w:t>
      </w:r>
      <w:proofErr w:type="spellStart"/>
      <w:r w:rsidRPr="007E4CF4">
        <w:rPr>
          <w:sz w:val="24"/>
          <w:szCs w:val="24"/>
        </w:rPr>
        <w:t>травмирования</w:t>
      </w:r>
      <w:proofErr w:type="spellEnd"/>
      <w:r w:rsidRPr="007E4CF4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</w:t>
      </w:r>
      <w:r w:rsidRPr="007E4CF4">
        <w:rPr>
          <w:sz w:val="24"/>
          <w:szCs w:val="24"/>
        </w:rPr>
        <w:t>при их нахождении в зонах повышенной опасности, владельцами инфраструктур предусматривается п</w:t>
      </w:r>
      <w:r>
        <w:rPr>
          <w:sz w:val="24"/>
          <w:szCs w:val="24"/>
        </w:rPr>
        <w:t xml:space="preserve">роведение работ по обеспечению: </w:t>
      </w:r>
      <w:r w:rsidRPr="007E4CF4">
        <w:rPr>
          <w:sz w:val="24"/>
          <w:szCs w:val="24"/>
        </w:rPr>
        <w:t>содержания пассажирских платформ, пешеходных переходов, железнодорожных путей в исправном техническом и безопасном для движения и нахожде</w:t>
      </w:r>
      <w:r>
        <w:rPr>
          <w:sz w:val="24"/>
          <w:szCs w:val="24"/>
        </w:rPr>
        <w:t>ния граждан состоянии;</w:t>
      </w:r>
      <w:r>
        <w:rPr>
          <w:sz w:val="24"/>
          <w:szCs w:val="24"/>
        </w:rPr>
        <w:br/>
      </w:r>
      <w:r w:rsidRPr="007E4CF4">
        <w:rPr>
          <w:sz w:val="24"/>
          <w:szCs w:val="24"/>
        </w:rPr>
        <w:t>установки соответствующих световых и звуковых сигналов, знаков, указателей, необходимой информации (посредством технических средств и (ил</w:t>
      </w:r>
      <w:r>
        <w:rPr>
          <w:sz w:val="24"/>
          <w:szCs w:val="24"/>
        </w:rPr>
        <w:t>и) иных носителей информации);</w:t>
      </w:r>
      <w:proofErr w:type="gramEnd"/>
      <w:r>
        <w:rPr>
          <w:sz w:val="24"/>
          <w:szCs w:val="24"/>
        </w:rPr>
        <w:br/>
      </w:r>
      <w:r w:rsidRPr="007E4CF4">
        <w:rPr>
          <w:sz w:val="24"/>
          <w:szCs w:val="24"/>
        </w:rPr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:rsidR="00207CA8" w:rsidRPr="007E4CF4" w:rsidRDefault="00207CA8" w:rsidP="00207CA8">
      <w:pPr>
        <w:spacing w:after="0"/>
        <w:ind w:firstLine="851"/>
        <w:jc w:val="center"/>
        <w:rPr>
          <w:sz w:val="24"/>
          <w:szCs w:val="24"/>
        </w:rPr>
      </w:pPr>
      <w:r w:rsidRPr="007E4CF4">
        <w:rPr>
          <w:sz w:val="24"/>
          <w:szCs w:val="24"/>
        </w:rPr>
        <w:br/>
      </w:r>
      <w:r w:rsidRPr="007E4CF4">
        <w:rPr>
          <w:b/>
          <w:bCs/>
          <w:sz w:val="24"/>
          <w:szCs w:val="24"/>
        </w:rPr>
        <w:t>Действия граждан</w:t>
      </w:r>
      <w:r>
        <w:rPr>
          <w:b/>
          <w:bCs/>
          <w:sz w:val="24"/>
          <w:szCs w:val="24"/>
        </w:rPr>
        <w:t xml:space="preserve"> (несовершеннолетних детей)</w:t>
      </w:r>
      <w:r w:rsidRPr="007E4CF4">
        <w:rPr>
          <w:b/>
          <w:bCs/>
          <w:sz w:val="24"/>
          <w:szCs w:val="24"/>
        </w:rPr>
        <w:t xml:space="preserve"> при проезде и переходе</w:t>
      </w:r>
      <w:r w:rsidRPr="007E4CF4">
        <w:rPr>
          <w:sz w:val="24"/>
          <w:szCs w:val="24"/>
        </w:rPr>
        <w:t xml:space="preserve"> </w:t>
      </w:r>
      <w:r w:rsidRPr="007E4CF4">
        <w:rPr>
          <w:b/>
          <w:bCs/>
          <w:sz w:val="24"/>
          <w:szCs w:val="24"/>
        </w:rPr>
        <w:t>через железнодорожные пути</w:t>
      </w:r>
    </w:p>
    <w:p w:rsidR="00207CA8" w:rsidRDefault="00207CA8" w:rsidP="00207CA8">
      <w:pPr>
        <w:pStyle w:val="af0"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textAlignment w:val="auto"/>
        <w:rPr>
          <w:sz w:val="24"/>
          <w:szCs w:val="24"/>
        </w:rPr>
      </w:pPr>
      <w:r w:rsidRPr="00207CA8">
        <w:rPr>
          <w:sz w:val="24"/>
          <w:szCs w:val="24"/>
        </w:rPr>
        <w:t>Проезд и переход граждан</w:t>
      </w:r>
      <w:r>
        <w:rPr>
          <w:sz w:val="24"/>
          <w:szCs w:val="24"/>
        </w:rPr>
        <w:t xml:space="preserve"> </w:t>
      </w:r>
      <w:r w:rsidRPr="00207CA8">
        <w:rPr>
          <w:sz w:val="24"/>
          <w:szCs w:val="24"/>
        </w:rPr>
        <w:t>через железнодорожные пути допускается только в установленных и оборудованных для этого местах.</w:t>
      </w:r>
    </w:p>
    <w:p w:rsidR="00207CA8" w:rsidRDefault="00207CA8" w:rsidP="00207CA8">
      <w:pPr>
        <w:pStyle w:val="af0"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textAlignment w:val="auto"/>
        <w:rPr>
          <w:sz w:val="24"/>
          <w:szCs w:val="24"/>
        </w:rPr>
      </w:pPr>
      <w:r w:rsidRPr="00207CA8">
        <w:rPr>
          <w:sz w:val="24"/>
          <w:szCs w:val="24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207CA8" w:rsidRDefault="00207CA8" w:rsidP="00207CA8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851"/>
        <w:jc w:val="center"/>
        <w:textAlignment w:val="auto"/>
        <w:rPr>
          <w:b/>
          <w:bCs/>
          <w:sz w:val="24"/>
          <w:szCs w:val="24"/>
        </w:rPr>
      </w:pPr>
      <w:r w:rsidRPr="00207CA8">
        <w:rPr>
          <w:sz w:val="24"/>
          <w:szCs w:val="24"/>
        </w:rPr>
        <w:br/>
      </w:r>
      <w:r w:rsidRPr="00207CA8">
        <w:rPr>
          <w:b/>
          <w:bCs/>
          <w:sz w:val="24"/>
          <w:szCs w:val="24"/>
        </w:rPr>
        <w:t>Действия граждан</w:t>
      </w:r>
      <w:r>
        <w:rPr>
          <w:b/>
          <w:bCs/>
          <w:sz w:val="24"/>
          <w:szCs w:val="24"/>
        </w:rPr>
        <w:t xml:space="preserve"> (несовершеннолетних детей)</w:t>
      </w:r>
      <w:r w:rsidRPr="00207CA8">
        <w:rPr>
          <w:b/>
          <w:bCs/>
          <w:sz w:val="24"/>
          <w:szCs w:val="24"/>
        </w:rPr>
        <w:t xml:space="preserve">, находящихся в зонах </w:t>
      </w:r>
    </w:p>
    <w:p w:rsidR="00207CA8" w:rsidRDefault="00207CA8" w:rsidP="00207CA8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851"/>
        <w:jc w:val="center"/>
        <w:textAlignment w:val="auto"/>
        <w:rPr>
          <w:b/>
          <w:bCs/>
          <w:sz w:val="24"/>
          <w:szCs w:val="24"/>
        </w:rPr>
      </w:pPr>
      <w:r w:rsidRPr="00207CA8">
        <w:rPr>
          <w:b/>
          <w:bCs/>
          <w:sz w:val="24"/>
          <w:szCs w:val="24"/>
        </w:rPr>
        <w:t>повышенной опасности</w:t>
      </w:r>
    </w:p>
    <w:p w:rsidR="00207CA8" w:rsidRDefault="00207CA8" w:rsidP="00207CA8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851"/>
        <w:jc w:val="center"/>
        <w:textAlignment w:val="auto"/>
        <w:rPr>
          <w:b/>
          <w:bCs/>
          <w:sz w:val="24"/>
          <w:szCs w:val="24"/>
        </w:rPr>
      </w:pPr>
    </w:p>
    <w:p w:rsidR="00DE7C25" w:rsidRDefault="00207CA8" w:rsidP="00207CA8">
      <w:pPr>
        <w:pStyle w:val="af0"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 w:rsidRPr="00207CA8">
        <w:rPr>
          <w:sz w:val="24"/>
          <w:szCs w:val="24"/>
        </w:rPr>
        <w:t>Действия граждан, которые не допускаются на железнодорожных пу</w:t>
      </w:r>
      <w:r w:rsidR="00DE7C25">
        <w:rPr>
          <w:sz w:val="24"/>
          <w:szCs w:val="24"/>
        </w:rPr>
        <w:t>тях и пассажирских платформах: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подлезать под пассажирскими платформами и железнодорожным подвижным составом;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 xml:space="preserve">перелезать через </w:t>
      </w:r>
      <w:proofErr w:type="spellStart"/>
      <w:r w:rsidR="00207CA8" w:rsidRPr="00207CA8">
        <w:rPr>
          <w:sz w:val="24"/>
          <w:szCs w:val="24"/>
        </w:rPr>
        <w:t>автосцепные</w:t>
      </w:r>
      <w:proofErr w:type="spellEnd"/>
      <w:r w:rsidR="00207CA8" w:rsidRPr="00207CA8">
        <w:rPr>
          <w:sz w:val="24"/>
          <w:szCs w:val="24"/>
        </w:rPr>
        <w:t xml:space="preserve"> устройства между вагонами;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заходить за ограничительную линию у края пассажирской платформы;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бежать по пассажирской пла</w:t>
      </w:r>
      <w:r>
        <w:rPr>
          <w:sz w:val="24"/>
          <w:szCs w:val="24"/>
        </w:rPr>
        <w:t xml:space="preserve">тформе рядом с прибывающим или </w:t>
      </w:r>
      <w:r w:rsidR="00207CA8" w:rsidRPr="00207CA8">
        <w:rPr>
          <w:sz w:val="24"/>
          <w:szCs w:val="24"/>
        </w:rPr>
        <w:t>отправляющимся поездом;</w:t>
      </w:r>
      <w:r w:rsidR="00207CA8" w:rsidRPr="00207CA8">
        <w:rPr>
          <w:sz w:val="24"/>
          <w:szCs w:val="24"/>
        </w:rPr>
        <w:br/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устраи</w:t>
      </w:r>
      <w:r>
        <w:rPr>
          <w:sz w:val="24"/>
          <w:szCs w:val="24"/>
        </w:rPr>
        <w:t>вать различные подвижные игры;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оставлять детей без присмотра (гражданам с детьми);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07CA8" w:rsidRPr="00207CA8">
        <w:rPr>
          <w:sz w:val="24"/>
          <w:szCs w:val="24"/>
        </w:rPr>
        <w:t>прыгать с пассажирской платформы на железнодорожные пути;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 xml:space="preserve">проходить по железнодорожному переезду при запрещающем сигнале светофора переездной сигнализации независимо от </w:t>
      </w:r>
      <w:r>
        <w:rPr>
          <w:sz w:val="24"/>
          <w:szCs w:val="24"/>
        </w:rPr>
        <w:t>положения и наличия шлагбаума;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подниматься на опоры и специальные конструкции контактной сети и воздушных линий и ис</w:t>
      </w:r>
      <w:r>
        <w:rPr>
          <w:sz w:val="24"/>
          <w:szCs w:val="24"/>
        </w:rPr>
        <w:t>кусственных сооружений;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прикасаться к проводам, идущим от опор и специальных конструкций контактной сети и во</w:t>
      </w:r>
      <w:r>
        <w:rPr>
          <w:sz w:val="24"/>
          <w:szCs w:val="24"/>
        </w:rPr>
        <w:t>здушных линий электропередачи;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прибл</w:t>
      </w:r>
      <w:r>
        <w:rPr>
          <w:sz w:val="24"/>
          <w:szCs w:val="24"/>
        </w:rPr>
        <w:t>ижаться к оборванным проводам;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находиться в состоянии алкогольного, токсического или наркотического опьянени</w:t>
      </w:r>
      <w:r>
        <w:rPr>
          <w:sz w:val="24"/>
          <w:szCs w:val="24"/>
        </w:rPr>
        <w:t>я.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07CA8" w:rsidRPr="00207CA8">
        <w:rPr>
          <w:sz w:val="24"/>
          <w:szCs w:val="24"/>
        </w:rPr>
        <w:t>Действия граждан при нахождении на железнодорожных пу</w:t>
      </w:r>
      <w:r>
        <w:rPr>
          <w:sz w:val="24"/>
          <w:szCs w:val="24"/>
        </w:rPr>
        <w:t>тях и пассажирских платформах: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отходить на расстояние, при котором исключается воздействие воздушного потока, возникающего при приближении железн</w:t>
      </w:r>
      <w:r>
        <w:rPr>
          <w:sz w:val="24"/>
          <w:szCs w:val="24"/>
        </w:rPr>
        <w:t>одорожного подвижного состава;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держать детей за руку</w:t>
      </w:r>
      <w:r>
        <w:rPr>
          <w:sz w:val="24"/>
          <w:szCs w:val="24"/>
        </w:rPr>
        <w:t>.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07CA8" w:rsidRPr="00207CA8">
        <w:rPr>
          <w:sz w:val="24"/>
          <w:szCs w:val="24"/>
        </w:rPr>
        <w:t>Действия граждан, которые не допускаются при пользовании желез</w:t>
      </w:r>
      <w:r>
        <w:rPr>
          <w:sz w:val="24"/>
          <w:szCs w:val="24"/>
        </w:rPr>
        <w:t>нодорожным подвижным составом: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</w:t>
      </w:r>
      <w:r>
        <w:rPr>
          <w:sz w:val="24"/>
          <w:szCs w:val="24"/>
        </w:rPr>
        <w:t>рислоняться к стоящим вагонам;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 xml:space="preserve">оставлять детей без присмотра при посадке в вагоны и (или) высадке из вагонов (гражданам с детьми); 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осуществлять посадку и (ил</w:t>
      </w:r>
      <w:r>
        <w:rPr>
          <w:sz w:val="24"/>
          <w:szCs w:val="24"/>
        </w:rPr>
        <w:t xml:space="preserve">и) высадку во время движения; 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высовываться из ок</w:t>
      </w:r>
      <w:r>
        <w:rPr>
          <w:sz w:val="24"/>
          <w:szCs w:val="24"/>
        </w:rPr>
        <w:t xml:space="preserve">он вагонов и дверей тамбуров; 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 xml:space="preserve">подлезать под железнодорожным подвижным составом и перелезать через </w:t>
      </w:r>
      <w:proofErr w:type="spellStart"/>
      <w:r w:rsidR="00207CA8" w:rsidRPr="00207CA8">
        <w:rPr>
          <w:sz w:val="24"/>
          <w:szCs w:val="24"/>
        </w:rPr>
        <w:t>автосцеп</w:t>
      </w:r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 устройства между вагонами;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подниматься на крыши желез</w:t>
      </w:r>
      <w:r>
        <w:rPr>
          <w:sz w:val="24"/>
          <w:szCs w:val="24"/>
        </w:rPr>
        <w:t>нодорожного подвижного состава;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курить в местах, не предназначенных для к</w:t>
      </w:r>
      <w:r>
        <w:rPr>
          <w:sz w:val="24"/>
          <w:szCs w:val="24"/>
        </w:rPr>
        <w:t>урения, в пассажирских поездах.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07CA8" w:rsidRPr="00207CA8">
        <w:rPr>
          <w:sz w:val="24"/>
          <w:szCs w:val="24"/>
        </w:rPr>
        <w:t>Действия граждан при посадке в ваго</w:t>
      </w:r>
      <w:r>
        <w:rPr>
          <w:sz w:val="24"/>
          <w:szCs w:val="24"/>
        </w:rPr>
        <w:t>ны и (или) высадке из вагонов: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осуществлять посадку и (или) высадку тольк</w:t>
      </w:r>
      <w:r>
        <w:rPr>
          <w:sz w:val="24"/>
          <w:szCs w:val="24"/>
        </w:rPr>
        <w:t>о при полной остановке поезда;</w:t>
      </w:r>
    </w:p>
    <w:p w:rsidR="00DE7C25" w:rsidRDefault="00DE7C25" w:rsidP="00DE7C25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осуществлять посадку и (или) высадку только со стороны пассажирской платформы</w:t>
      </w:r>
      <w:r>
        <w:rPr>
          <w:sz w:val="24"/>
          <w:szCs w:val="24"/>
        </w:rPr>
        <w:t>;</w:t>
      </w:r>
    </w:p>
    <w:p w:rsidR="00207CA8" w:rsidRPr="0079554A" w:rsidRDefault="00DE7C25" w:rsidP="0079554A">
      <w:pPr>
        <w:pStyle w:val="af0"/>
        <w:tabs>
          <w:tab w:val="left" w:pos="1134"/>
        </w:tabs>
        <w:overflowPunct/>
        <w:autoSpaceDE/>
        <w:autoSpaceDN/>
        <w:adjustRightInd/>
        <w:spacing w:before="100" w:beforeAutospacing="1" w:after="100" w:afterAutospacing="1"/>
        <w:ind w:left="0" w:firstLine="851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CA8" w:rsidRPr="00207CA8">
        <w:rPr>
          <w:sz w:val="24"/>
          <w:szCs w:val="24"/>
        </w:rPr>
        <w:t>осуществлять посадку и (или) высадку, держа детей за руку (гражданам с детьми).</w:t>
      </w:r>
    </w:p>
    <w:p w:rsidR="0079554A" w:rsidRDefault="0079554A" w:rsidP="0079554A">
      <w:pPr>
        <w:spacing w:after="0"/>
        <w:jc w:val="center"/>
        <w:rPr>
          <w:sz w:val="24"/>
          <w:szCs w:val="24"/>
        </w:rPr>
      </w:pPr>
      <w:r w:rsidRPr="00DD4C36">
        <w:rPr>
          <w:b/>
          <w:bCs/>
          <w:sz w:val="24"/>
          <w:szCs w:val="24"/>
        </w:rPr>
        <w:t>Гибель детей в результате управляемых причин</w:t>
      </w:r>
    </w:p>
    <w:p w:rsidR="0079554A" w:rsidRDefault="0079554A" w:rsidP="0079554A">
      <w:pPr>
        <w:spacing w:after="0"/>
        <w:ind w:firstLine="851"/>
        <w:jc w:val="center"/>
        <w:rPr>
          <w:sz w:val="24"/>
          <w:szCs w:val="24"/>
        </w:rPr>
      </w:pPr>
    </w:p>
    <w:p w:rsidR="0079554A" w:rsidRDefault="0079554A" w:rsidP="0079554A">
      <w:pPr>
        <w:spacing w:after="0"/>
        <w:ind w:firstLine="851"/>
        <w:jc w:val="left"/>
        <w:rPr>
          <w:sz w:val="24"/>
          <w:szCs w:val="24"/>
        </w:rPr>
      </w:pPr>
      <w:r w:rsidRPr="00DD4C36">
        <w:rPr>
          <w:sz w:val="24"/>
          <w:szCs w:val="24"/>
        </w:rPr>
        <w:t>В структуре причин гибели детей немалую долю составляют управляемые причины. Их число во многом зависит от усилий, прилагаемых взрослыми людьми для того, чтобы уберечь ребёнка и не допустить беды там,</w:t>
      </w:r>
      <w:r>
        <w:rPr>
          <w:sz w:val="24"/>
          <w:szCs w:val="24"/>
        </w:rPr>
        <w:t xml:space="preserve"> где её возможно предупредить.</w:t>
      </w:r>
    </w:p>
    <w:p w:rsidR="0079554A" w:rsidRDefault="0079554A" w:rsidP="0079554A">
      <w:pPr>
        <w:spacing w:after="0"/>
        <w:ind w:firstLine="851"/>
        <w:jc w:val="left"/>
        <w:rPr>
          <w:sz w:val="24"/>
          <w:szCs w:val="24"/>
        </w:rPr>
      </w:pPr>
      <w:r w:rsidRPr="00DD4C36">
        <w:rPr>
          <w:sz w:val="24"/>
          <w:szCs w:val="24"/>
        </w:rPr>
        <w:t>Сведения о гибели детей от уп</w:t>
      </w:r>
      <w:r>
        <w:rPr>
          <w:sz w:val="24"/>
          <w:szCs w:val="24"/>
        </w:rPr>
        <w:t xml:space="preserve">равляемых причин на территории </w:t>
      </w:r>
      <w:r w:rsidRPr="00DD4C36">
        <w:rPr>
          <w:sz w:val="24"/>
          <w:szCs w:val="24"/>
        </w:rPr>
        <w:t>Ханты-Мансий</w:t>
      </w:r>
      <w:r>
        <w:rPr>
          <w:sz w:val="24"/>
          <w:szCs w:val="24"/>
        </w:rPr>
        <w:t>ского автономного округа – Югры</w:t>
      </w:r>
    </w:p>
    <w:p w:rsidR="0079554A" w:rsidRPr="00DD4C36" w:rsidRDefault="0079554A" w:rsidP="0079554A">
      <w:pPr>
        <w:spacing w:after="0"/>
        <w:ind w:firstLine="851"/>
        <w:jc w:val="center"/>
        <w:rPr>
          <w:sz w:val="24"/>
          <w:szCs w:val="24"/>
        </w:rPr>
      </w:pPr>
      <w:r w:rsidRPr="00DD4C3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9554A">
        <w:rPr>
          <w:i/>
          <w:sz w:val="24"/>
          <w:szCs w:val="24"/>
        </w:rPr>
        <w:t>Т</w:t>
      </w:r>
      <w:r w:rsidRPr="00DD4C36">
        <w:rPr>
          <w:i/>
          <w:sz w:val="24"/>
          <w:szCs w:val="24"/>
        </w:rPr>
        <w:t>аблица</w:t>
      </w: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3"/>
        <w:gridCol w:w="1103"/>
        <w:gridCol w:w="1011"/>
        <w:gridCol w:w="1369"/>
        <w:gridCol w:w="738"/>
        <w:gridCol w:w="1401"/>
        <w:gridCol w:w="715"/>
        <w:gridCol w:w="2200"/>
      </w:tblGrid>
      <w:tr w:rsidR="0079554A" w:rsidRPr="00DD4C36" w:rsidTr="0079554A">
        <w:trPr>
          <w:trHeight w:val="1044"/>
          <w:tblCellSpacing w:w="0" w:type="dxa"/>
          <w:jc w:val="center"/>
        </w:trPr>
        <w:tc>
          <w:tcPr>
            <w:tcW w:w="9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</w:r>
          </w:p>
        </w:tc>
        <w:tc>
          <w:tcPr>
            <w:tcW w:w="87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Всего погибло детей</w:t>
            </w:r>
          </w:p>
        </w:tc>
        <w:tc>
          <w:tcPr>
            <w:tcW w:w="87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На пожаре</w:t>
            </w:r>
          </w:p>
        </w:tc>
        <w:tc>
          <w:tcPr>
            <w:tcW w:w="105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В результате суицидов</w:t>
            </w:r>
          </w:p>
        </w:tc>
        <w:tc>
          <w:tcPr>
            <w:tcW w:w="51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От ДТП</w:t>
            </w:r>
          </w:p>
        </w:tc>
        <w:tc>
          <w:tcPr>
            <w:tcW w:w="1215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На детских площадках</w:t>
            </w:r>
          </w:p>
        </w:tc>
        <w:tc>
          <w:tcPr>
            <w:tcW w:w="48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На воде</w:t>
            </w:r>
          </w:p>
        </w:tc>
        <w:tc>
          <w:tcPr>
            <w:tcW w:w="1950" w:type="dxa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От несчастных случаев, преступных посягательств и халатности взрослых</w:t>
            </w:r>
          </w:p>
        </w:tc>
      </w:tr>
      <w:tr w:rsidR="0079554A" w:rsidRPr="00DD4C36" w:rsidTr="0079554A">
        <w:trPr>
          <w:trHeight w:val="585"/>
          <w:tblCellSpacing w:w="0" w:type="dxa"/>
          <w:jc w:val="center"/>
        </w:trPr>
        <w:tc>
          <w:tcPr>
            <w:tcW w:w="9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2008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42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4</w:t>
            </w:r>
          </w:p>
        </w:tc>
        <w:tc>
          <w:tcPr>
            <w:tcW w:w="10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22</w:t>
            </w:r>
          </w:p>
        </w:tc>
        <w:tc>
          <w:tcPr>
            <w:tcW w:w="51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13</w:t>
            </w:r>
          </w:p>
        </w:tc>
        <w:tc>
          <w:tcPr>
            <w:tcW w:w="12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Нет сведений</w:t>
            </w:r>
          </w:p>
        </w:tc>
        <w:tc>
          <w:tcPr>
            <w:tcW w:w="48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0</w:t>
            </w:r>
          </w:p>
        </w:tc>
        <w:tc>
          <w:tcPr>
            <w:tcW w:w="19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3</w:t>
            </w:r>
          </w:p>
        </w:tc>
      </w:tr>
      <w:tr w:rsidR="0079554A" w:rsidRPr="00DD4C36" w:rsidTr="00976F91">
        <w:trPr>
          <w:trHeight w:val="30"/>
          <w:tblCellSpacing w:w="0" w:type="dxa"/>
          <w:jc w:val="center"/>
        </w:trPr>
        <w:tc>
          <w:tcPr>
            <w:tcW w:w="9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2009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52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17</w:t>
            </w:r>
          </w:p>
        </w:tc>
        <w:tc>
          <w:tcPr>
            <w:tcW w:w="10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13</w:t>
            </w:r>
          </w:p>
        </w:tc>
        <w:tc>
          <w:tcPr>
            <w:tcW w:w="51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13</w:t>
            </w:r>
          </w:p>
        </w:tc>
        <w:tc>
          <w:tcPr>
            <w:tcW w:w="12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0</w:t>
            </w:r>
          </w:p>
        </w:tc>
        <w:tc>
          <w:tcPr>
            <w:tcW w:w="48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9</w:t>
            </w:r>
          </w:p>
        </w:tc>
        <w:tc>
          <w:tcPr>
            <w:tcW w:w="19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Нет сведений</w:t>
            </w:r>
          </w:p>
        </w:tc>
      </w:tr>
      <w:tr w:rsidR="0079554A" w:rsidRPr="00DD4C36" w:rsidTr="00976F91">
        <w:trPr>
          <w:trHeight w:val="30"/>
          <w:tblCellSpacing w:w="0" w:type="dxa"/>
          <w:jc w:val="center"/>
        </w:trPr>
        <w:tc>
          <w:tcPr>
            <w:tcW w:w="9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2010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72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17</w:t>
            </w:r>
          </w:p>
        </w:tc>
        <w:tc>
          <w:tcPr>
            <w:tcW w:w="10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16</w:t>
            </w:r>
          </w:p>
        </w:tc>
        <w:tc>
          <w:tcPr>
            <w:tcW w:w="51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10</w:t>
            </w:r>
          </w:p>
        </w:tc>
        <w:tc>
          <w:tcPr>
            <w:tcW w:w="12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3</w:t>
            </w:r>
          </w:p>
        </w:tc>
        <w:tc>
          <w:tcPr>
            <w:tcW w:w="48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5</w:t>
            </w:r>
          </w:p>
        </w:tc>
        <w:tc>
          <w:tcPr>
            <w:tcW w:w="19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br/>
              <w:t>21</w:t>
            </w:r>
          </w:p>
        </w:tc>
      </w:tr>
      <w:tr w:rsidR="0079554A" w:rsidRPr="00DD4C36" w:rsidTr="00976F91">
        <w:trPr>
          <w:trHeight w:val="15"/>
          <w:tblCellSpacing w:w="0" w:type="dxa"/>
          <w:jc w:val="center"/>
        </w:trPr>
        <w:tc>
          <w:tcPr>
            <w:tcW w:w="9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2011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44</w:t>
            </w:r>
          </w:p>
        </w:tc>
        <w:tc>
          <w:tcPr>
            <w:tcW w:w="87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9</w:t>
            </w:r>
          </w:p>
        </w:tc>
        <w:tc>
          <w:tcPr>
            <w:tcW w:w="10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11</w:t>
            </w:r>
          </w:p>
        </w:tc>
        <w:tc>
          <w:tcPr>
            <w:tcW w:w="51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9</w:t>
            </w:r>
          </w:p>
        </w:tc>
        <w:tc>
          <w:tcPr>
            <w:tcW w:w="1215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0</w:t>
            </w:r>
          </w:p>
        </w:tc>
        <w:tc>
          <w:tcPr>
            <w:tcW w:w="48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4</w:t>
            </w:r>
          </w:p>
        </w:tc>
        <w:tc>
          <w:tcPr>
            <w:tcW w:w="1950" w:type="dxa"/>
            <w:vAlign w:val="bottom"/>
            <w:hideMark/>
          </w:tcPr>
          <w:p w:rsidR="0079554A" w:rsidRPr="00DD4C36" w:rsidRDefault="0079554A" w:rsidP="0079554A">
            <w:pPr>
              <w:spacing w:after="0"/>
              <w:jc w:val="left"/>
              <w:rPr>
                <w:szCs w:val="22"/>
              </w:rPr>
            </w:pPr>
            <w:r w:rsidRPr="00DD4C36">
              <w:rPr>
                <w:szCs w:val="22"/>
              </w:rPr>
              <w:t>11</w:t>
            </w:r>
          </w:p>
        </w:tc>
      </w:tr>
    </w:tbl>
    <w:p w:rsidR="0079554A" w:rsidRDefault="0079554A" w:rsidP="0079554A">
      <w:pPr>
        <w:spacing w:after="0"/>
        <w:ind w:firstLine="851"/>
        <w:rPr>
          <w:sz w:val="24"/>
          <w:szCs w:val="24"/>
        </w:rPr>
      </w:pPr>
      <w:r w:rsidRPr="00DD4C36">
        <w:rPr>
          <w:sz w:val="24"/>
          <w:szCs w:val="24"/>
        </w:rPr>
        <w:lastRenderedPageBreak/>
        <w:t>Данные свидетельствуют в большинстве случаев о ненадлежащем обеспечении безопасности детей родителями, которые обязаны создать безопа</w:t>
      </w:r>
      <w:r>
        <w:rPr>
          <w:sz w:val="24"/>
          <w:szCs w:val="24"/>
        </w:rPr>
        <w:t xml:space="preserve">сные условия для своих детей. </w:t>
      </w:r>
    </w:p>
    <w:p w:rsidR="0079554A" w:rsidRDefault="0079554A" w:rsidP="0079554A">
      <w:pPr>
        <w:spacing w:after="0"/>
        <w:ind w:firstLine="851"/>
        <w:rPr>
          <w:sz w:val="24"/>
          <w:szCs w:val="24"/>
        </w:rPr>
      </w:pPr>
      <w:r w:rsidRPr="00DD4C36">
        <w:rPr>
          <w:sz w:val="24"/>
          <w:szCs w:val="24"/>
        </w:rPr>
        <w:t>По статистическим данным каждое второе дорожно-транспортное происшествие в Российской Федерации происходит с участием несовершеннолетних. В 2011 году в России в результате дорожно-транспортных происшествий 898 детей погибли, травмы получили более 21 тысячи детей. Каждый день на дорогах России гибнут 3 ребёнка. Более чем в 50% случаев это происходит из-за нарушения мер безопасности.</w:t>
      </w:r>
    </w:p>
    <w:p w:rsidR="00976F91" w:rsidRDefault="0079554A" w:rsidP="00976F91">
      <w:pPr>
        <w:spacing w:after="0"/>
        <w:ind w:firstLine="851"/>
        <w:rPr>
          <w:sz w:val="24"/>
          <w:szCs w:val="24"/>
        </w:rPr>
      </w:pPr>
      <w:r w:rsidRPr="00DD4C36">
        <w:rPr>
          <w:sz w:val="24"/>
          <w:szCs w:val="24"/>
        </w:rPr>
        <w:t>От несчастных случаев, преступных посягательств и халатности взрослых в автономном округе в 2011 году погибло</w:t>
      </w:r>
      <w:r>
        <w:rPr>
          <w:sz w:val="24"/>
          <w:szCs w:val="24"/>
        </w:rPr>
        <w:t xml:space="preserve"> 11 детей (2010 – 21 ребенок). </w:t>
      </w:r>
      <w:r w:rsidRPr="00DD4C36">
        <w:rPr>
          <w:sz w:val="24"/>
          <w:szCs w:val="24"/>
        </w:rPr>
        <w:t xml:space="preserve">Вопиющим можно считать случай, произошедший летом 2011 года в п. </w:t>
      </w:r>
      <w:proofErr w:type="spellStart"/>
      <w:r w:rsidRPr="00DD4C36">
        <w:rPr>
          <w:sz w:val="24"/>
          <w:szCs w:val="24"/>
        </w:rPr>
        <w:t>Пойковский</w:t>
      </w:r>
      <w:proofErr w:type="spellEnd"/>
      <w:r w:rsidRPr="00DD4C36">
        <w:rPr>
          <w:sz w:val="24"/>
          <w:szCs w:val="24"/>
        </w:rPr>
        <w:t xml:space="preserve"> </w:t>
      </w:r>
      <w:proofErr w:type="spellStart"/>
      <w:r w:rsidRPr="00DD4C36">
        <w:rPr>
          <w:sz w:val="24"/>
          <w:szCs w:val="24"/>
        </w:rPr>
        <w:t>Нефтеюганского</w:t>
      </w:r>
      <w:proofErr w:type="spellEnd"/>
      <w:r w:rsidRPr="00DD4C36">
        <w:rPr>
          <w:sz w:val="24"/>
          <w:szCs w:val="24"/>
        </w:rPr>
        <w:t xml:space="preserve"> района. Мама, педагог дополнительного образования, привела к себе на работу семилетнего сына. Оставив его одного в кабинете, мать вышла заниматься с детьми, посещающими лагерь дневного пребывания. Вскоре она вернулась в помещение, где остался ее ребенок, и обнаружила упавший шкаф с книгами, а под ним – своего мертвого сына. Смерть наступила в результате травмы, полученной от упавшего на ребенка шкафа. На месте этого ребенка мог </w:t>
      </w:r>
      <w:proofErr w:type="gramStart"/>
      <w:r w:rsidRPr="00DD4C36">
        <w:rPr>
          <w:sz w:val="24"/>
          <w:szCs w:val="24"/>
        </w:rPr>
        <w:t>оказаться</w:t>
      </w:r>
      <w:proofErr w:type="gramEnd"/>
      <w:r w:rsidRPr="00DD4C36">
        <w:rPr>
          <w:sz w:val="24"/>
          <w:szCs w:val="24"/>
        </w:rPr>
        <w:t xml:space="preserve"> в том числе любой из детей, пришедших отдыхать и </w:t>
      </w:r>
      <w:proofErr w:type="spellStart"/>
      <w:r w:rsidRPr="00DD4C36">
        <w:rPr>
          <w:sz w:val="24"/>
          <w:szCs w:val="24"/>
        </w:rPr>
        <w:t>оздоравливаться</w:t>
      </w:r>
      <w:proofErr w:type="spellEnd"/>
      <w:r w:rsidRPr="00DD4C36">
        <w:rPr>
          <w:sz w:val="24"/>
          <w:szCs w:val="24"/>
        </w:rPr>
        <w:t xml:space="preserve"> в этом лагере. </w:t>
      </w:r>
    </w:p>
    <w:p w:rsidR="0079554A" w:rsidRPr="0079554A" w:rsidRDefault="00976F91" w:rsidP="00976F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 целью обеспечения безопасности </w:t>
      </w:r>
      <w:r w:rsidR="00255C88">
        <w:rPr>
          <w:sz w:val="24"/>
          <w:szCs w:val="24"/>
        </w:rPr>
        <w:t>персонала</w:t>
      </w:r>
      <w:r>
        <w:rPr>
          <w:sz w:val="24"/>
          <w:szCs w:val="24"/>
        </w:rPr>
        <w:t xml:space="preserve">, детей и исключения возникновения несчастных случаев все оборудование, </w:t>
      </w:r>
      <w:r w:rsidRPr="00DD4C36">
        <w:rPr>
          <w:sz w:val="24"/>
          <w:szCs w:val="24"/>
        </w:rPr>
        <w:t>мебель</w:t>
      </w:r>
      <w:r>
        <w:rPr>
          <w:sz w:val="24"/>
          <w:szCs w:val="24"/>
        </w:rPr>
        <w:t xml:space="preserve"> и т.д.,</w:t>
      </w:r>
      <w:r w:rsidRPr="00DD4C36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 быть надежно укреплены.</w:t>
      </w:r>
    </w:p>
    <w:p w:rsidR="00207CA8" w:rsidRPr="00976F91" w:rsidRDefault="00207CA8" w:rsidP="00976F91">
      <w:pPr>
        <w:rPr>
          <w:b/>
          <w:sz w:val="24"/>
          <w:szCs w:val="24"/>
        </w:rPr>
      </w:pPr>
    </w:p>
    <w:p w:rsidR="00976F91" w:rsidRPr="00976F91" w:rsidRDefault="00976F91" w:rsidP="00255C88">
      <w:pPr>
        <w:pStyle w:val="ac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76F91">
        <w:rPr>
          <w:rFonts w:ascii="Times New Roman" w:hAnsi="Times New Roman" w:cs="Times New Roman"/>
          <w:sz w:val="24"/>
          <w:szCs w:val="24"/>
        </w:rPr>
        <w:t>ПРОФИЛАКТИКИ ДЕТСКОГО ТРАВМАТИЗМА</w:t>
      </w:r>
      <w:r w:rsidR="00E27A79">
        <w:rPr>
          <w:rFonts w:ascii="Times New Roman" w:hAnsi="Times New Roman" w:cs="Times New Roman"/>
          <w:sz w:val="24"/>
          <w:szCs w:val="24"/>
        </w:rPr>
        <w:t>:</w:t>
      </w:r>
    </w:p>
    <w:p w:rsidR="00255C88" w:rsidRDefault="00255C88" w:rsidP="00976F91">
      <w:pPr>
        <w:pStyle w:val="ac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76F91" w:rsidRPr="00976F91">
        <w:rPr>
          <w:rFonts w:ascii="Times New Roman" w:hAnsi="Times New Roman" w:cs="Times New Roman"/>
          <w:sz w:val="24"/>
          <w:szCs w:val="24"/>
        </w:rPr>
        <w:t>облюдение администрацией, педагогическим коллективом, учащимися инструкций по охране труда и технике безопасности способствует преду</w:t>
      </w:r>
      <w:r>
        <w:rPr>
          <w:rFonts w:ascii="Times New Roman" w:hAnsi="Times New Roman" w:cs="Times New Roman"/>
          <w:sz w:val="24"/>
          <w:szCs w:val="24"/>
        </w:rPr>
        <w:t>преждению детского травматизма</w:t>
      </w:r>
      <w:r w:rsidR="00976F91" w:rsidRPr="00976F91">
        <w:rPr>
          <w:rFonts w:ascii="Times New Roman" w:hAnsi="Times New Roman" w:cs="Times New Roman"/>
          <w:sz w:val="24"/>
          <w:szCs w:val="24"/>
        </w:rPr>
        <w:t>.</w:t>
      </w:r>
    </w:p>
    <w:p w:rsidR="00255C88" w:rsidRDefault="00976F91" w:rsidP="00976F91">
      <w:pPr>
        <w:pStyle w:val="ac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C88">
        <w:rPr>
          <w:rFonts w:ascii="Times New Roman" w:hAnsi="Times New Roman" w:cs="Times New Roman"/>
          <w:sz w:val="24"/>
          <w:szCs w:val="24"/>
        </w:rPr>
        <w:t>Обучение охране труда учащихся</w:t>
      </w:r>
      <w:r w:rsidR="00255C88">
        <w:rPr>
          <w:rFonts w:ascii="Times New Roman" w:hAnsi="Times New Roman" w:cs="Times New Roman"/>
          <w:sz w:val="24"/>
          <w:szCs w:val="24"/>
        </w:rPr>
        <w:t>: с</w:t>
      </w:r>
      <w:r w:rsidRPr="00255C88">
        <w:rPr>
          <w:rFonts w:ascii="Times New Roman" w:hAnsi="Times New Roman" w:cs="Times New Roman"/>
          <w:sz w:val="24"/>
          <w:szCs w:val="24"/>
        </w:rPr>
        <w:t>о всеми, студентами, преподавателями, обслуживающим персоналом в соответствии с законодательством проводят инструктаж по охране труда и технике безопасности, производственной санитарии и пожарной безопасности.</w:t>
      </w:r>
    </w:p>
    <w:p w:rsidR="00255C88" w:rsidRDefault="00976F91" w:rsidP="00976F91">
      <w:pPr>
        <w:pStyle w:val="ac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C88">
        <w:rPr>
          <w:rFonts w:ascii="Times New Roman" w:hAnsi="Times New Roman" w:cs="Times New Roman"/>
          <w:sz w:val="24"/>
          <w:szCs w:val="24"/>
        </w:rPr>
        <w:t>Инструкции по охране труда в учреждении являются важным элементом обучения и обеспечения безопасности учебного процесса.</w:t>
      </w:r>
    </w:p>
    <w:p w:rsidR="00255C88" w:rsidRDefault="00976F91" w:rsidP="00255C88">
      <w:pPr>
        <w:pStyle w:val="ac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C88">
        <w:rPr>
          <w:rFonts w:ascii="Times New Roman" w:hAnsi="Times New Roman" w:cs="Times New Roman"/>
          <w:sz w:val="24"/>
          <w:szCs w:val="24"/>
        </w:rPr>
        <w:t>Пропаганда безопасных методов обучения</w:t>
      </w:r>
      <w:r w:rsidR="00255C88">
        <w:rPr>
          <w:rFonts w:ascii="Times New Roman" w:hAnsi="Times New Roman" w:cs="Times New Roman"/>
          <w:sz w:val="24"/>
          <w:szCs w:val="24"/>
        </w:rPr>
        <w:t xml:space="preserve">. </w:t>
      </w:r>
      <w:r w:rsidRPr="00255C88">
        <w:rPr>
          <w:rFonts w:ascii="Times New Roman" w:hAnsi="Times New Roman" w:cs="Times New Roman"/>
          <w:sz w:val="24"/>
          <w:szCs w:val="24"/>
        </w:rPr>
        <w:t xml:space="preserve">Цель пропаганды требований охраны труда - внедрение в учебно-воспитательный процесс современных средств техники безопасности, создание на каждом рабочем месте условий для производительного и безопасного </w:t>
      </w:r>
      <w:proofErr w:type="spellStart"/>
      <w:r w:rsidRPr="00255C88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Pr="00255C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55C8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255C88">
        <w:rPr>
          <w:rFonts w:ascii="Times New Roman" w:hAnsi="Times New Roman" w:cs="Times New Roman"/>
          <w:sz w:val="24"/>
          <w:szCs w:val="24"/>
        </w:rPr>
        <w:t xml:space="preserve"> этого разрабатывают памятки и инструкции по охране труда и технике безопасности, используют различные плакаты, предупредительные надписи, создают  уголки по охране труда. </w:t>
      </w:r>
    </w:p>
    <w:p w:rsidR="00255C88" w:rsidRDefault="00255C88" w:rsidP="00976F91">
      <w:pPr>
        <w:pStyle w:val="ac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86A64" w:rsidRDefault="00B86A64" w:rsidP="007E5525"/>
    <w:p w:rsidR="007E5525" w:rsidRPr="00BF4C57" w:rsidRDefault="007E5525" w:rsidP="007E5525">
      <w:pPr>
        <w:rPr>
          <w:highlight w:val="yellow"/>
          <w:u w:val="single"/>
        </w:rPr>
      </w:pPr>
      <w:r w:rsidRPr="00853F83">
        <w:t xml:space="preserve">Разработал: </w:t>
      </w:r>
    </w:p>
    <w:p w:rsidR="007E5525" w:rsidRDefault="007E5525" w:rsidP="007E5525">
      <w:proofErr w:type="gramStart"/>
      <w:r>
        <w:t>инженер по ОТ и ТБ</w:t>
      </w:r>
      <w:proofErr w:type="gramEnd"/>
    </w:p>
    <w:p w:rsidR="007E5525" w:rsidRDefault="007E5525" w:rsidP="007E5525">
      <w:r w:rsidRPr="009D555D">
        <w:rPr>
          <w:szCs w:val="22"/>
        </w:rPr>
        <w:t xml:space="preserve">______________ </w:t>
      </w:r>
      <w:r>
        <w:rPr>
          <w:szCs w:val="22"/>
        </w:rPr>
        <w:t>В.А</w:t>
      </w:r>
      <w:r w:rsidRPr="009D555D">
        <w:rPr>
          <w:szCs w:val="22"/>
        </w:rPr>
        <w:t xml:space="preserve">. </w:t>
      </w:r>
      <w:r>
        <w:t>Капошина</w:t>
      </w:r>
    </w:p>
    <w:p w:rsidR="00923A1A" w:rsidRPr="00923A1A" w:rsidRDefault="007E5525" w:rsidP="00923A1A">
      <w:r>
        <w:t>«___» _____________ 20___ г.</w:t>
      </w:r>
    </w:p>
    <w:p w:rsidR="00923A1A" w:rsidRDefault="00923A1A" w:rsidP="00923A1A">
      <w:pPr>
        <w:rPr>
          <w:rFonts w:ascii="Cambria" w:hAnsi="Cambria" w:cs="Cambria"/>
          <w:sz w:val="23"/>
          <w:szCs w:val="23"/>
          <w:highlight w:val="darkRed"/>
        </w:rPr>
      </w:pPr>
    </w:p>
    <w:p w:rsidR="00923A1A" w:rsidRDefault="00923A1A" w:rsidP="00923A1A">
      <w:r>
        <w:t>С инструкцией по охране труда ознакомле</w:t>
      </w:r>
      <w:proofErr w:type="gramStart"/>
      <w:r>
        <w:t>н(</w:t>
      </w:r>
      <w:proofErr w:type="gramEnd"/>
      <w:r>
        <w:t>а):</w:t>
      </w:r>
    </w:p>
    <w:p w:rsidR="00923A1A" w:rsidRDefault="00923A1A" w:rsidP="000A62C5">
      <w:pPr>
        <w:spacing w:after="0"/>
      </w:pPr>
      <w:r>
        <w:t>«____»______________20___ г</w:t>
      </w:r>
      <w:proofErr w:type="gramStart"/>
      <w:r>
        <w:t>.</w:t>
      </w:r>
      <w:r>
        <w:rPr>
          <w:rFonts w:ascii="Arial" w:hAnsi="Arial" w:cs="Arial"/>
          <w:b/>
          <w:bCs/>
          <w:sz w:val="20"/>
        </w:rPr>
        <w:tab/>
        <w:t xml:space="preserve">              </w:t>
      </w:r>
      <w:r>
        <w:t>________________     (__________________)</w:t>
      </w:r>
      <w:proofErr w:type="gramEnd"/>
    </w:p>
    <w:p w:rsidR="00923A1A" w:rsidRPr="00853F83" w:rsidRDefault="00923A1A" w:rsidP="00923A1A"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sz w:val="16"/>
          <w:szCs w:val="16"/>
        </w:rPr>
        <w:t>подпись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sz w:val="16"/>
          <w:szCs w:val="16"/>
        </w:rPr>
        <w:t xml:space="preserve">          расшифровка подписи</w:t>
      </w:r>
    </w:p>
    <w:p w:rsidR="007E5525" w:rsidRPr="00923A1A" w:rsidRDefault="007E5525" w:rsidP="00923A1A"/>
    <w:sectPr w:rsidR="007E5525" w:rsidRPr="00923A1A" w:rsidSect="00837AEB">
      <w:footerReference w:type="default" r:id="rId8"/>
      <w:pgSz w:w="11906" w:h="16838" w:code="9"/>
      <w:pgMar w:top="709" w:right="849" w:bottom="993" w:left="1134" w:header="709" w:footer="709" w:gutter="0"/>
      <w:cols w:space="720"/>
      <w:docGrid w:linePitch="1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89" w:rsidRDefault="00DF0A89" w:rsidP="00F54B17">
      <w:pPr>
        <w:spacing w:after="0"/>
      </w:pPr>
      <w:r>
        <w:separator/>
      </w:r>
    </w:p>
  </w:endnote>
  <w:endnote w:type="continuationSeparator" w:id="0">
    <w:p w:rsidR="00DF0A89" w:rsidRDefault="00DF0A89" w:rsidP="00F54B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157"/>
      <w:docPartObj>
        <w:docPartGallery w:val="Page Numbers (Bottom of Page)"/>
        <w:docPartUnique/>
      </w:docPartObj>
    </w:sdtPr>
    <w:sdtContent>
      <w:p w:rsidR="00976F91" w:rsidRDefault="00D23F8E">
        <w:pPr>
          <w:pStyle w:val="a7"/>
          <w:jc w:val="center"/>
        </w:pPr>
        <w:fldSimple w:instr=" PAGE   \* MERGEFORMAT ">
          <w:r w:rsidR="00A02397">
            <w:rPr>
              <w:noProof/>
            </w:rPr>
            <w:t>1</w:t>
          </w:r>
        </w:fldSimple>
      </w:p>
    </w:sdtContent>
  </w:sdt>
  <w:p w:rsidR="00976F91" w:rsidRDefault="00976F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89" w:rsidRDefault="00DF0A89" w:rsidP="00F54B17">
      <w:pPr>
        <w:spacing w:after="0"/>
      </w:pPr>
      <w:r>
        <w:separator/>
      </w:r>
    </w:p>
  </w:footnote>
  <w:footnote w:type="continuationSeparator" w:id="0">
    <w:p w:rsidR="00DF0A89" w:rsidRDefault="00DF0A89" w:rsidP="00F54B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32FD"/>
    <w:multiLevelType w:val="hybridMultilevel"/>
    <w:tmpl w:val="B3B6E11C"/>
    <w:lvl w:ilvl="0" w:tplc="D6AC2D6C">
      <w:start w:val="1"/>
      <w:numFmt w:val="bullet"/>
      <w:pStyle w:val="Vrezka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F6D04"/>
    <w:multiLevelType w:val="hybridMultilevel"/>
    <w:tmpl w:val="0152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2784D"/>
    <w:multiLevelType w:val="multilevel"/>
    <w:tmpl w:val="3E68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F132D"/>
    <w:multiLevelType w:val="multilevel"/>
    <w:tmpl w:val="A834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D43EC"/>
    <w:multiLevelType w:val="hybridMultilevel"/>
    <w:tmpl w:val="9F32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4CA9"/>
    <w:multiLevelType w:val="hybridMultilevel"/>
    <w:tmpl w:val="22FE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60520"/>
    <w:multiLevelType w:val="multilevel"/>
    <w:tmpl w:val="A2F65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6"/>
    </w:lvlOverride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B17"/>
    <w:rsid w:val="000159A3"/>
    <w:rsid w:val="00070100"/>
    <w:rsid w:val="000736B3"/>
    <w:rsid w:val="0009794F"/>
    <w:rsid w:val="000A22EA"/>
    <w:rsid w:val="000A62C5"/>
    <w:rsid w:val="000B0B32"/>
    <w:rsid w:val="000E1510"/>
    <w:rsid w:val="000F3091"/>
    <w:rsid w:val="0013031D"/>
    <w:rsid w:val="00151374"/>
    <w:rsid w:val="00163BC2"/>
    <w:rsid w:val="00196CAC"/>
    <w:rsid w:val="001A7D07"/>
    <w:rsid w:val="001C232F"/>
    <w:rsid w:val="001C4EDF"/>
    <w:rsid w:val="001D0730"/>
    <w:rsid w:val="001E6AF3"/>
    <w:rsid w:val="00207CA8"/>
    <w:rsid w:val="002346A5"/>
    <w:rsid w:val="00251DD3"/>
    <w:rsid w:val="00255C88"/>
    <w:rsid w:val="0025601F"/>
    <w:rsid w:val="002611B6"/>
    <w:rsid w:val="002943F8"/>
    <w:rsid w:val="002A1B0D"/>
    <w:rsid w:val="002A5101"/>
    <w:rsid w:val="00321A4B"/>
    <w:rsid w:val="00352B67"/>
    <w:rsid w:val="00361204"/>
    <w:rsid w:val="00395582"/>
    <w:rsid w:val="003971E8"/>
    <w:rsid w:val="003D17C0"/>
    <w:rsid w:val="003D1C93"/>
    <w:rsid w:val="003E7678"/>
    <w:rsid w:val="00427F2F"/>
    <w:rsid w:val="00444461"/>
    <w:rsid w:val="00456230"/>
    <w:rsid w:val="0046068B"/>
    <w:rsid w:val="00492F6A"/>
    <w:rsid w:val="004B6B23"/>
    <w:rsid w:val="004C3CAE"/>
    <w:rsid w:val="004D36D3"/>
    <w:rsid w:val="004D7A97"/>
    <w:rsid w:val="004E41E3"/>
    <w:rsid w:val="004F2BAE"/>
    <w:rsid w:val="004F3838"/>
    <w:rsid w:val="00503464"/>
    <w:rsid w:val="00566B1C"/>
    <w:rsid w:val="005730A6"/>
    <w:rsid w:val="00587D71"/>
    <w:rsid w:val="005A1064"/>
    <w:rsid w:val="005A139D"/>
    <w:rsid w:val="005A4D6C"/>
    <w:rsid w:val="005B416D"/>
    <w:rsid w:val="005C261B"/>
    <w:rsid w:val="005C3089"/>
    <w:rsid w:val="0060449B"/>
    <w:rsid w:val="006064AE"/>
    <w:rsid w:val="00606BFA"/>
    <w:rsid w:val="00646063"/>
    <w:rsid w:val="00657461"/>
    <w:rsid w:val="006753F4"/>
    <w:rsid w:val="00691B3D"/>
    <w:rsid w:val="00692715"/>
    <w:rsid w:val="006C082B"/>
    <w:rsid w:val="006E0B0D"/>
    <w:rsid w:val="006F1440"/>
    <w:rsid w:val="0070514D"/>
    <w:rsid w:val="00722FF8"/>
    <w:rsid w:val="007648CA"/>
    <w:rsid w:val="0079554A"/>
    <w:rsid w:val="007962DE"/>
    <w:rsid w:val="007B0608"/>
    <w:rsid w:val="007D4761"/>
    <w:rsid w:val="007D7FEF"/>
    <w:rsid w:val="007E5525"/>
    <w:rsid w:val="008135DD"/>
    <w:rsid w:val="00817557"/>
    <w:rsid w:val="00837AEB"/>
    <w:rsid w:val="008A2832"/>
    <w:rsid w:val="008B7C43"/>
    <w:rsid w:val="008F4C42"/>
    <w:rsid w:val="008F6A03"/>
    <w:rsid w:val="00923A1A"/>
    <w:rsid w:val="009526AA"/>
    <w:rsid w:val="00956969"/>
    <w:rsid w:val="00970F25"/>
    <w:rsid w:val="00976F91"/>
    <w:rsid w:val="0098669E"/>
    <w:rsid w:val="00987122"/>
    <w:rsid w:val="009A7796"/>
    <w:rsid w:val="009B1C64"/>
    <w:rsid w:val="009C320D"/>
    <w:rsid w:val="009D5391"/>
    <w:rsid w:val="009E133E"/>
    <w:rsid w:val="00A02397"/>
    <w:rsid w:val="00A22AA7"/>
    <w:rsid w:val="00AC13FD"/>
    <w:rsid w:val="00AD73B7"/>
    <w:rsid w:val="00AF4868"/>
    <w:rsid w:val="00B11683"/>
    <w:rsid w:val="00B30B36"/>
    <w:rsid w:val="00B33E61"/>
    <w:rsid w:val="00B419CD"/>
    <w:rsid w:val="00B431AF"/>
    <w:rsid w:val="00B86A64"/>
    <w:rsid w:val="00B902EF"/>
    <w:rsid w:val="00B92A37"/>
    <w:rsid w:val="00BB3D92"/>
    <w:rsid w:val="00BD2BAA"/>
    <w:rsid w:val="00C22293"/>
    <w:rsid w:val="00C75352"/>
    <w:rsid w:val="00C86691"/>
    <w:rsid w:val="00CB176E"/>
    <w:rsid w:val="00CF4CB7"/>
    <w:rsid w:val="00D23F8E"/>
    <w:rsid w:val="00D959FD"/>
    <w:rsid w:val="00DE7C25"/>
    <w:rsid w:val="00DF0A89"/>
    <w:rsid w:val="00E168C5"/>
    <w:rsid w:val="00E27A79"/>
    <w:rsid w:val="00E36837"/>
    <w:rsid w:val="00E42382"/>
    <w:rsid w:val="00F0734F"/>
    <w:rsid w:val="00F24AD0"/>
    <w:rsid w:val="00F34A06"/>
    <w:rsid w:val="00F54B17"/>
    <w:rsid w:val="00F63E4A"/>
    <w:rsid w:val="00F67D74"/>
    <w:rsid w:val="00FA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17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B17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4B17"/>
    <w:pPr>
      <w:keepNext/>
      <w:spacing w:before="24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4B17"/>
    <w:pPr>
      <w:keepNext/>
      <w:spacing w:before="240"/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F54B17"/>
    <w:pPr>
      <w:keepNext/>
      <w:spacing w:before="240"/>
      <w:jc w:val="left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F54B17"/>
    <w:pPr>
      <w:spacing w:before="240"/>
      <w:jc w:val="left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4B17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4B17"/>
    <w:rPr>
      <w:rFonts w:ascii="Arial" w:eastAsia="Times New Roman" w:hAnsi="Arial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4B17"/>
    <w:rPr>
      <w:rFonts w:ascii="Arial" w:eastAsia="Times New Roman" w:hAnsi="Arial" w:cs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4B17"/>
    <w:rPr>
      <w:rFonts w:ascii="Arial" w:eastAsia="Times New Roman" w:hAnsi="Arial" w:cs="Times New Roman"/>
      <w:b/>
      <w:bCs/>
      <w:iCs/>
      <w:sz w:val="18"/>
      <w:szCs w:val="26"/>
      <w:lang w:eastAsia="ru-RU"/>
    </w:rPr>
  </w:style>
  <w:style w:type="character" w:customStyle="1" w:styleId="bold">
    <w:name w:val="bold"/>
    <w:basedOn w:val="a0"/>
    <w:rsid w:val="00F54B17"/>
    <w:rPr>
      <w:b/>
      <w:noProof w:val="0"/>
      <w:lang w:val="ru-RU"/>
    </w:rPr>
  </w:style>
  <w:style w:type="paragraph" w:customStyle="1" w:styleId="Vrezkatext">
    <w:name w:val="Vrezka_text"/>
    <w:rsid w:val="00F54B17"/>
    <w:pPr>
      <w:spacing w:before="120"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kursiv">
    <w:name w:val="kursiv"/>
    <w:basedOn w:val="a0"/>
    <w:rsid w:val="00F54B17"/>
    <w:rPr>
      <w:i/>
      <w:noProof w:val="0"/>
      <w:lang w:val="ru-RU"/>
    </w:rPr>
  </w:style>
  <w:style w:type="paragraph" w:customStyle="1" w:styleId="Vrezkanazv">
    <w:name w:val="Vrezka_nazv"/>
    <w:next w:val="Vrezkatext"/>
    <w:rsid w:val="00F54B17"/>
    <w:pPr>
      <w:numPr>
        <w:numId w:val="3"/>
      </w:numPr>
      <w:tabs>
        <w:tab w:val="clear" w:pos="644"/>
      </w:tabs>
      <w:spacing w:before="240" w:after="0" w:line="240" w:lineRule="auto"/>
      <w:ind w:left="0" w:firstLine="0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ListBul">
    <w:name w:val="ListBul"/>
    <w:basedOn w:val="a"/>
    <w:rsid w:val="00F54B17"/>
    <w:pPr>
      <w:numPr>
        <w:numId w:val="1"/>
      </w:numPr>
      <w:tabs>
        <w:tab w:val="clear" w:pos="360"/>
        <w:tab w:val="left" w:pos="284"/>
      </w:tabs>
    </w:pPr>
  </w:style>
  <w:style w:type="paragraph" w:customStyle="1" w:styleId="ListBul2">
    <w:name w:val="ListBul2"/>
    <w:basedOn w:val="a"/>
    <w:rsid w:val="00F54B17"/>
    <w:pPr>
      <w:numPr>
        <w:numId w:val="2"/>
      </w:numPr>
      <w:tabs>
        <w:tab w:val="clear" w:pos="644"/>
        <w:tab w:val="left" w:pos="567"/>
      </w:tabs>
    </w:pPr>
  </w:style>
  <w:style w:type="paragraph" w:styleId="a3">
    <w:name w:val="Balloon Text"/>
    <w:basedOn w:val="a"/>
    <w:link w:val="a4"/>
    <w:uiPriority w:val="99"/>
    <w:semiHidden/>
    <w:unhideWhenUsed/>
    <w:rsid w:val="00F54B1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4B1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B1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4B1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54B17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837AEB"/>
    <w:pPr>
      <w:overflowPunct/>
      <w:spacing w:after="0"/>
      <w:jc w:val="center"/>
      <w:textAlignment w:val="auto"/>
    </w:pPr>
    <w:rPr>
      <w:rFonts w:ascii="Arial" w:hAnsi="Arial"/>
      <w:sz w:val="20"/>
      <w:u w:val="single"/>
    </w:rPr>
  </w:style>
  <w:style w:type="character" w:customStyle="1" w:styleId="aa">
    <w:name w:val="Основной текст Знак"/>
    <w:basedOn w:val="a0"/>
    <w:link w:val="a9"/>
    <w:semiHidden/>
    <w:rsid w:val="00837AEB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styleId="ab">
    <w:name w:val="Strong"/>
    <w:qFormat/>
    <w:rsid w:val="00722FF8"/>
    <w:rPr>
      <w:b/>
      <w:bCs/>
    </w:rPr>
  </w:style>
  <w:style w:type="paragraph" w:styleId="ac">
    <w:name w:val="Normal (Web)"/>
    <w:basedOn w:val="a"/>
    <w:uiPriority w:val="99"/>
    <w:unhideWhenUsed/>
    <w:rsid w:val="006C08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character" w:customStyle="1" w:styleId="card1">
    <w:name w:val="card1"/>
    <w:basedOn w:val="a0"/>
    <w:rsid w:val="007962DE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7962DE"/>
    <w:rPr>
      <w:i/>
      <w:iCs/>
    </w:rPr>
  </w:style>
  <w:style w:type="paragraph" w:styleId="ae">
    <w:name w:val="Title"/>
    <w:basedOn w:val="a"/>
    <w:link w:val="af"/>
    <w:qFormat/>
    <w:rsid w:val="007E5525"/>
    <w:pPr>
      <w:tabs>
        <w:tab w:val="left" w:pos="567"/>
        <w:tab w:val="left" w:pos="2268"/>
        <w:tab w:val="left" w:pos="3544"/>
        <w:tab w:val="left" w:pos="4820"/>
        <w:tab w:val="left" w:pos="5954"/>
        <w:tab w:val="left" w:pos="7513"/>
        <w:tab w:val="left" w:pos="8647"/>
      </w:tabs>
      <w:overflowPunct/>
      <w:autoSpaceDE/>
      <w:autoSpaceDN/>
      <w:adjustRightInd/>
      <w:spacing w:after="0" w:line="360" w:lineRule="auto"/>
      <w:jc w:val="center"/>
      <w:textAlignment w:val="auto"/>
    </w:pPr>
    <w:rPr>
      <w:sz w:val="24"/>
    </w:rPr>
  </w:style>
  <w:style w:type="character" w:customStyle="1" w:styleId="af">
    <w:name w:val="Название Знак"/>
    <w:basedOn w:val="a0"/>
    <w:link w:val="ae"/>
    <w:rsid w:val="007E55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692715"/>
    <w:pPr>
      <w:ind w:left="720"/>
      <w:contextualSpacing/>
    </w:pPr>
  </w:style>
  <w:style w:type="table" w:styleId="af1">
    <w:name w:val="Table Grid"/>
    <w:basedOn w:val="a1"/>
    <w:uiPriority w:val="59"/>
    <w:rsid w:val="0042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C40A-4DA5-4AB2-A97D-17C57D61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AE2600-2</dc:creator>
  <cp:lastModifiedBy>User</cp:lastModifiedBy>
  <cp:revision>28</cp:revision>
  <cp:lastPrinted>2013-04-18T07:14:00Z</cp:lastPrinted>
  <dcterms:created xsi:type="dcterms:W3CDTF">2011-12-23T06:37:00Z</dcterms:created>
  <dcterms:modified xsi:type="dcterms:W3CDTF">2013-04-18T07:15:00Z</dcterms:modified>
</cp:coreProperties>
</file>